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88" w:rsidRDefault="00CD5344" w:rsidP="00CD5344">
      <w:pPr>
        <w:jc w:val="center"/>
        <w:rPr>
          <w:b/>
          <w:sz w:val="28"/>
          <w:szCs w:val="28"/>
        </w:rPr>
      </w:pPr>
      <w:r w:rsidRPr="00CD5344">
        <w:rPr>
          <w:b/>
          <w:sz w:val="28"/>
          <w:szCs w:val="28"/>
        </w:rPr>
        <w:t xml:space="preserve">Rezultati </w:t>
      </w:r>
      <w:r w:rsidR="00995E72">
        <w:rPr>
          <w:b/>
          <w:sz w:val="28"/>
          <w:szCs w:val="28"/>
        </w:rPr>
        <w:t>ponavljačkog parcijalnog ispita</w:t>
      </w:r>
    </w:p>
    <w:p w:rsidR="00785DE9" w:rsidRPr="00CD5344" w:rsidRDefault="00785DE9" w:rsidP="00CD5344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511"/>
        <w:gridCol w:w="1350"/>
      </w:tblGrid>
      <w:tr w:rsidR="00CD5344" w:rsidRPr="00550CE6" w:rsidTr="00CD5344">
        <w:trPr>
          <w:trHeight w:val="300"/>
          <w:jc w:val="center"/>
        </w:trPr>
        <w:tc>
          <w:tcPr>
            <w:tcW w:w="13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ID broj</w:t>
            </w:r>
          </w:p>
        </w:tc>
        <w:tc>
          <w:tcPr>
            <w:tcW w:w="1511" w:type="dxa"/>
            <w:tcBorders>
              <w:top w:val="thinThickSmallGap" w:sz="24" w:space="0" w:color="auto"/>
              <w:bottom w:val="thinThick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 w:rsidRPr="00550CE6">
              <w:t>Bodovi</w:t>
            </w:r>
            <w:r>
              <w:t>/ocjena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noWrap/>
            <w:hideMark/>
          </w:tcPr>
          <w:p w:rsidR="00CD5344" w:rsidRPr="00550CE6" w:rsidRDefault="00CD5344" w:rsidP="00CD5344">
            <w:pPr>
              <w:jc w:val="center"/>
            </w:pPr>
            <w:r>
              <w:t>% riješenosti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4193" w:type="dxa"/>
            <w:gridSpan w:val="3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noWrap/>
          </w:tcPr>
          <w:p w:rsidR="00CD5344" w:rsidRPr="00CD5344" w:rsidRDefault="00CD5344" w:rsidP="00CD5344">
            <w:pPr>
              <w:jc w:val="center"/>
              <w:rPr>
                <w:b/>
              </w:rPr>
            </w:pPr>
            <w:r w:rsidRPr="00CD5344">
              <w:rPr>
                <w:b/>
              </w:rPr>
              <w:t>2</w:t>
            </w:r>
          </w:p>
        </w:tc>
      </w:tr>
      <w:tr w:rsidR="00995E72" w:rsidRPr="00550CE6" w:rsidTr="00995E72">
        <w:trPr>
          <w:trHeight w:val="300"/>
          <w:jc w:val="center"/>
        </w:trPr>
        <w:tc>
          <w:tcPr>
            <w:tcW w:w="1332" w:type="dxa"/>
            <w:tcBorders>
              <w:top w:val="double" w:sz="4" w:space="0" w:color="auto"/>
              <w:left w:val="thinThickSmallGap" w:sz="24" w:space="0" w:color="auto"/>
            </w:tcBorders>
            <w:noWrap/>
          </w:tcPr>
          <w:p w:rsidR="00995E72" w:rsidRPr="00995E72" w:rsidRDefault="00995E72" w:rsidP="00995E72">
            <w:pPr>
              <w:spacing w:line="360" w:lineRule="auto"/>
            </w:pPr>
            <w:r w:rsidRPr="00995E72">
              <w:t>0006027079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noWrap/>
            <w:hideMark/>
          </w:tcPr>
          <w:p w:rsidR="00995E72" w:rsidRPr="00550CE6" w:rsidRDefault="00785DE9" w:rsidP="00995E72">
            <w:pPr>
              <w:jc w:val="center"/>
            </w:pPr>
            <w:r>
              <w:t>14,7</w:t>
            </w:r>
          </w:p>
        </w:tc>
        <w:tc>
          <w:tcPr>
            <w:tcW w:w="1350" w:type="dxa"/>
            <w:tcBorders>
              <w:top w:val="double" w:sz="4" w:space="0" w:color="auto"/>
              <w:right w:val="thickThinSmallGap" w:sz="24" w:space="0" w:color="auto"/>
            </w:tcBorders>
            <w:noWrap/>
            <w:hideMark/>
          </w:tcPr>
          <w:p w:rsidR="00995E72" w:rsidRPr="00995E72" w:rsidRDefault="00995E72" w:rsidP="00995E72">
            <w:pPr>
              <w:spacing w:line="360" w:lineRule="auto"/>
              <w:jc w:val="center"/>
            </w:pPr>
            <w:r w:rsidRPr="00995E72">
              <w:t>54,49</w:t>
            </w:r>
          </w:p>
        </w:tc>
      </w:tr>
      <w:tr w:rsidR="00995E72" w:rsidRPr="00550CE6" w:rsidTr="00995E72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</w:tcPr>
          <w:p w:rsidR="00995E72" w:rsidRPr="00995E72" w:rsidRDefault="00995E72" w:rsidP="00995E72">
            <w:pPr>
              <w:spacing w:line="360" w:lineRule="auto"/>
            </w:pPr>
            <w:r w:rsidRPr="00995E72">
              <w:t>0113143709</w:t>
            </w:r>
          </w:p>
        </w:tc>
        <w:tc>
          <w:tcPr>
            <w:tcW w:w="1511" w:type="dxa"/>
            <w:noWrap/>
            <w:hideMark/>
          </w:tcPr>
          <w:p w:rsidR="00995E72" w:rsidRPr="00550CE6" w:rsidRDefault="00785DE9" w:rsidP="00995E72">
            <w:pPr>
              <w:jc w:val="center"/>
            </w:pPr>
            <w:r>
              <w:t>14,2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995E72" w:rsidRPr="00995E72" w:rsidRDefault="00995E72" w:rsidP="00995E72">
            <w:pPr>
              <w:spacing w:line="360" w:lineRule="auto"/>
              <w:jc w:val="center"/>
            </w:pPr>
            <w:r w:rsidRPr="00995E72">
              <w:t>54,49</w:t>
            </w:r>
          </w:p>
        </w:tc>
      </w:tr>
      <w:tr w:rsidR="00995E72" w:rsidRPr="00550CE6" w:rsidTr="00995E72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thinThickSmallGap" w:sz="24" w:space="0" w:color="auto"/>
            </w:tcBorders>
            <w:noWrap/>
          </w:tcPr>
          <w:p w:rsidR="00995E72" w:rsidRPr="00995E72" w:rsidRDefault="00995E72" w:rsidP="00995E72">
            <w:pPr>
              <w:spacing w:line="360" w:lineRule="auto"/>
            </w:pPr>
            <w:r w:rsidRPr="00995E72">
              <w:t>0113142829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noWrap/>
            <w:hideMark/>
          </w:tcPr>
          <w:p w:rsidR="00995E72" w:rsidRPr="00550CE6" w:rsidRDefault="00785DE9" w:rsidP="00995E72">
            <w:pPr>
              <w:jc w:val="center"/>
            </w:pPr>
            <w:r>
              <w:t>13,2</w:t>
            </w:r>
          </w:p>
        </w:tc>
        <w:tc>
          <w:tcPr>
            <w:tcW w:w="1350" w:type="dxa"/>
            <w:tcBorders>
              <w:bottom w:val="thinThickSmallGap" w:sz="24" w:space="0" w:color="auto"/>
              <w:right w:val="thickThinSmallGap" w:sz="24" w:space="0" w:color="auto"/>
            </w:tcBorders>
            <w:noWrap/>
            <w:hideMark/>
          </w:tcPr>
          <w:p w:rsidR="00995E72" w:rsidRPr="00995E72" w:rsidRDefault="00995E72" w:rsidP="00995E72">
            <w:pPr>
              <w:spacing w:line="360" w:lineRule="auto"/>
              <w:jc w:val="center"/>
            </w:pPr>
            <w:r w:rsidRPr="00995E72">
              <w:t>50,64</w:t>
            </w:r>
          </w:p>
        </w:tc>
      </w:tr>
      <w:tr w:rsidR="00CD5344" w:rsidRPr="00550CE6" w:rsidTr="00CD5344">
        <w:trPr>
          <w:trHeight w:val="300"/>
          <w:jc w:val="center"/>
        </w:trPr>
        <w:tc>
          <w:tcPr>
            <w:tcW w:w="419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noWrap/>
          </w:tcPr>
          <w:p w:rsidR="00CD5344" w:rsidRPr="00CD5344" w:rsidRDefault="00CD5344" w:rsidP="00CD5344">
            <w:pPr>
              <w:jc w:val="center"/>
              <w:rPr>
                <w:b/>
              </w:rPr>
            </w:pPr>
            <w:r w:rsidRPr="00CD5344">
              <w:rPr>
                <w:b/>
              </w:rPr>
              <w:t>Nisu zadovoljili na parcijalnom ispitu:</w:t>
            </w:r>
          </w:p>
        </w:tc>
      </w:tr>
      <w:tr w:rsidR="00995E72" w:rsidRPr="00550CE6" w:rsidTr="00995E72">
        <w:trPr>
          <w:trHeight w:val="300"/>
          <w:jc w:val="center"/>
        </w:trPr>
        <w:tc>
          <w:tcPr>
            <w:tcW w:w="1332" w:type="dxa"/>
            <w:tcBorders>
              <w:top w:val="thinThickSmallGap" w:sz="24" w:space="0" w:color="auto"/>
              <w:left w:val="thinThickSmallGap" w:sz="24" w:space="0" w:color="auto"/>
            </w:tcBorders>
            <w:noWrap/>
          </w:tcPr>
          <w:p w:rsidR="00995E72" w:rsidRPr="00995E72" w:rsidRDefault="00995E72" w:rsidP="00995E72">
            <w:pPr>
              <w:spacing w:line="360" w:lineRule="auto"/>
            </w:pPr>
            <w:r w:rsidRPr="00995E72">
              <w:t>0113142311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noWrap/>
          </w:tcPr>
          <w:p w:rsidR="00995E72" w:rsidRPr="00550CE6" w:rsidRDefault="00785DE9" w:rsidP="00995E72">
            <w:pPr>
              <w:jc w:val="center"/>
            </w:pPr>
            <w:r>
              <w:t>10,7</w:t>
            </w:r>
          </w:p>
        </w:tc>
        <w:tc>
          <w:tcPr>
            <w:tcW w:w="1350" w:type="dxa"/>
            <w:tcBorders>
              <w:top w:val="thinThickSmallGap" w:sz="24" w:space="0" w:color="auto"/>
              <w:right w:val="thickThinSmallGap" w:sz="24" w:space="0" w:color="auto"/>
            </w:tcBorders>
            <w:noWrap/>
            <w:hideMark/>
          </w:tcPr>
          <w:p w:rsidR="00995E72" w:rsidRPr="00995E72" w:rsidRDefault="00995E72" w:rsidP="00995E72">
            <w:pPr>
              <w:spacing w:line="360" w:lineRule="auto"/>
              <w:jc w:val="center"/>
            </w:pPr>
            <w:r w:rsidRPr="00995E72">
              <w:t>41,03</w:t>
            </w:r>
          </w:p>
        </w:tc>
      </w:tr>
      <w:tr w:rsidR="00995E72" w:rsidRPr="00550CE6" w:rsidTr="00995E72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</w:tcBorders>
            <w:noWrap/>
          </w:tcPr>
          <w:p w:rsidR="00995E72" w:rsidRPr="00995E72" w:rsidRDefault="00995E72" w:rsidP="00995E72">
            <w:pPr>
              <w:spacing w:line="360" w:lineRule="auto"/>
            </w:pPr>
            <w:r w:rsidRPr="00995E72">
              <w:t>0113143959</w:t>
            </w:r>
          </w:p>
        </w:tc>
        <w:tc>
          <w:tcPr>
            <w:tcW w:w="1511" w:type="dxa"/>
            <w:noWrap/>
          </w:tcPr>
          <w:p w:rsidR="00995E72" w:rsidRPr="00550CE6" w:rsidRDefault="00785DE9" w:rsidP="00995E72">
            <w:pPr>
              <w:jc w:val="center"/>
            </w:pPr>
            <w:r>
              <w:t>9,7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  <w:noWrap/>
            <w:hideMark/>
          </w:tcPr>
          <w:p w:rsidR="00995E72" w:rsidRPr="00995E72" w:rsidRDefault="00995E72" w:rsidP="00995E72">
            <w:pPr>
              <w:spacing w:line="360" w:lineRule="auto"/>
              <w:jc w:val="center"/>
            </w:pPr>
            <w:r w:rsidRPr="00995E72">
              <w:t>37,18</w:t>
            </w:r>
          </w:p>
        </w:tc>
      </w:tr>
      <w:tr w:rsidR="00995E72" w:rsidRPr="00550CE6" w:rsidTr="00995E72">
        <w:trPr>
          <w:trHeight w:val="300"/>
          <w:jc w:val="center"/>
        </w:trPr>
        <w:tc>
          <w:tcPr>
            <w:tcW w:w="1332" w:type="dxa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:rsidR="00995E72" w:rsidRPr="00995E72" w:rsidRDefault="00995E72" w:rsidP="00995E72">
            <w:pPr>
              <w:spacing w:line="360" w:lineRule="auto"/>
            </w:pPr>
            <w:r w:rsidRPr="00995E72">
              <w:t>0113143030</w:t>
            </w:r>
          </w:p>
        </w:tc>
        <w:tc>
          <w:tcPr>
            <w:tcW w:w="1511" w:type="dxa"/>
            <w:tcBorders>
              <w:bottom w:val="thickThinSmallGap" w:sz="24" w:space="0" w:color="auto"/>
            </w:tcBorders>
            <w:noWrap/>
          </w:tcPr>
          <w:p w:rsidR="00995E72" w:rsidRPr="00550CE6" w:rsidRDefault="00785DE9" w:rsidP="00995E72">
            <w:pPr>
              <w:jc w:val="center"/>
            </w:pPr>
            <w:r>
              <w:t>7,2</w:t>
            </w:r>
          </w:p>
        </w:tc>
        <w:tc>
          <w:tcPr>
            <w:tcW w:w="1350" w:type="dxa"/>
            <w:tcBorders>
              <w:bottom w:val="thickThinSmallGap" w:sz="24" w:space="0" w:color="auto"/>
              <w:right w:val="thickThinSmallGap" w:sz="24" w:space="0" w:color="auto"/>
            </w:tcBorders>
            <w:noWrap/>
            <w:hideMark/>
          </w:tcPr>
          <w:p w:rsidR="00995E72" w:rsidRPr="00995E72" w:rsidRDefault="00995E72" w:rsidP="00995E72">
            <w:pPr>
              <w:spacing w:line="360" w:lineRule="auto"/>
              <w:jc w:val="center"/>
            </w:pPr>
            <w:r w:rsidRPr="00995E72">
              <w:t>27,56</w:t>
            </w:r>
          </w:p>
        </w:tc>
      </w:tr>
    </w:tbl>
    <w:p w:rsidR="009E6141" w:rsidRDefault="009E6141"/>
    <w:p w:rsidR="00785DE9" w:rsidRDefault="00785DE9" w:rsidP="00785DE9">
      <w:pPr>
        <w:spacing w:line="360" w:lineRule="auto"/>
        <w:jc w:val="both"/>
      </w:pPr>
      <w:r>
        <w:t xml:space="preserve">Molim da studenti zadovoljni konačnom ocjenom </w:t>
      </w:r>
      <w:r w:rsidRPr="0023790E">
        <w:rPr>
          <w:b/>
        </w:rPr>
        <w:t>putem sustava Merlin porukom potvrde</w:t>
      </w:r>
      <w:r>
        <w:t xml:space="preserve"> svoju ocjenu. </w:t>
      </w:r>
    </w:p>
    <w:p w:rsidR="00785DE9" w:rsidRDefault="00785DE9" w:rsidP="00785DE9">
      <w:pPr>
        <w:spacing w:line="360" w:lineRule="auto"/>
        <w:jc w:val="both"/>
      </w:pPr>
      <w:r>
        <w:t xml:space="preserve">Studenti koji nisu zadovoljni ocjenom ili nisu položili parcijalni ispit </w:t>
      </w:r>
      <w:r w:rsidRPr="0023790E">
        <w:rPr>
          <w:b/>
        </w:rPr>
        <w:t xml:space="preserve">trebaju prijaviti izlazak na </w:t>
      </w:r>
      <w:r>
        <w:rPr>
          <w:b/>
        </w:rPr>
        <w:t xml:space="preserve">ispitne rokove 2 dana prije </w:t>
      </w:r>
      <w:r>
        <w:rPr>
          <w:b/>
        </w:rPr>
        <w:t>(</w:t>
      </w:r>
      <w:r w:rsidR="00077A21">
        <w:rPr>
          <w:b/>
        </w:rPr>
        <w:t>e-mail</w:t>
      </w:r>
      <w:r>
        <w:rPr>
          <w:b/>
        </w:rPr>
        <w:t xml:space="preserve"> </w:t>
      </w:r>
      <w:hyperlink r:id="rId4" w:history="1">
        <w:r w:rsidRPr="009C672D">
          <w:rPr>
            <w:rStyle w:val="Hiperveza"/>
            <w:b/>
          </w:rPr>
          <w:t>nela.nedic@ptfos.hr</w:t>
        </w:r>
      </w:hyperlink>
      <w:r w:rsidR="00077A21">
        <w:rPr>
          <w:b/>
        </w:rPr>
        <w:t>) ili preko ISVU-a, ako polažu</w:t>
      </w:r>
      <w:r>
        <w:rPr>
          <w:b/>
        </w:rPr>
        <w:t xml:space="preserve"> </w:t>
      </w:r>
      <w:r>
        <w:rPr>
          <w:b/>
        </w:rPr>
        <w:t xml:space="preserve">zadnji dio </w:t>
      </w:r>
      <w:r>
        <w:rPr>
          <w:b/>
        </w:rPr>
        <w:t>ispita)</w:t>
      </w:r>
      <w:r>
        <w:t>.</w:t>
      </w:r>
    </w:p>
    <w:p w:rsidR="00785DE9" w:rsidRDefault="00785DE9" w:rsidP="00785DE9">
      <w:pPr>
        <w:spacing w:line="360" w:lineRule="auto"/>
      </w:pPr>
      <w:r>
        <w:t xml:space="preserve">prof. dr. </w:t>
      </w:r>
      <w:proofErr w:type="spellStart"/>
      <w:r>
        <w:t>sc</w:t>
      </w:r>
      <w:proofErr w:type="spellEnd"/>
      <w:r>
        <w:t xml:space="preserve">. Nela Nedić </w:t>
      </w:r>
      <w:proofErr w:type="spellStart"/>
      <w:r>
        <w:t>Tiban</w:t>
      </w:r>
      <w:bookmarkStart w:id="0" w:name="_GoBack"/>
      <w:bookmarkEnd w:id="0"/>
      <w:proofErr w:type="spellEnd"/>
    </w:p>
    <w:p w:rsidR="00785DE9" w:rsidRDefault="00785DE9" w:rsidP="00785DE9">
      <w:pPr>
        <w:spacing w:line="360" w:lineRule="auto"/>
        <w:jc w:val="both"/>
      </w:pPr>
    </w:p>
    <w:p w:rsidR="00785DE9" w:rsidRDefault="00785DE9"/>
    <w:p w:rsidR="009E6141" w:rsidRDefault="009E6141">
      <w:r>
        <w:br w:type="page"/>
      </w:r>
    </w:p>
    <w:p w:rsidR="00995E72" w:rsidRDefault="00995E72" w:rsidP="00AF7BD8">
      <w:pPr>
        <w:spacing w:line="360" w:lineRule="auto"/>
      </w:pPr>
    </w:p>
    <w:sectPr w:rsidR="0099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44"/>
    <w:rsid w:val="00077A21"/>
    <w:rsid w:val="0023790E"/>
    <w:rsid w:val="00490EFB"/>
    <w:rsid w:val="00785DE9"/>
    <w:rsid w:val="00995E72"/>
    <w:rsid w:val="009E6141"/>
    <w:rsid w:val="00AF7BD8"/>
    <w:rsid w:val="00CD5344"/>
    <w:rsid w:val="00F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4F2D"/>
  <w15:chartTrackingRefBased/>
  <w15:docId w15:val="{6BCD9E15-5A09-423A-9A20-0A1C6F7E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37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a.nedic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2</cp:revision>
  <dcterms:created xsi:type="dcterms:W3CDTF">2021-05-09T03:36:00Z</dcterms:created>
  <dcterms:modified xsi:type="dcterms:W3CDTF">2021-05-09T03:36:00Z</dcterms:modified>
</cp:coreProperties>
</file>